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3D4" w:rsidRPr="00E453C5" w:rsidRDefault="000F63D4" w:rsidP="00E453C5">
      <w:pPr>
        <w:spacing w:line="480" w:lineRule="auto"/>
        <w:jc w:val="center"/>
        <w:rPr>
          <w:rFonts w:ascii="Times New Roman" w:hAnsi="Times New Roman" w:cs="Times New Roman"/>
          <w:sz w:val="24"/>
          <w:szCs w:val="24"/>
        </w:rPr>
      </w:pPr>
    </w:p>
    <w:p w:rsidR="00C21CBF" w:rsidRPr="00E453C5" w:rsidRDefault="00C21CBF" w:rsidP="00E453C5">
      <w:pPr>
        <w:spacing w:line="480" w:lineRule="auto"/>
        <w:jc w:val="center"/>
        <w:rPr>
          <w:rFonts w:ascii="Times New Roman" w:hAnsi="Times New Roman" w:cs="Times New Roman"/>
          <w:sz w:val="24"/>
          <w:szCs w:val="24"/>
        </w:rPr>
      </w:pPr>
    </w:p>
    <w:p w:rsidR="00C21CBF" w:rsidRPr="00E453C5" w:rsidRDefault="00C21CBF" w:rsidP="00E453C5">
      <w:pPr>
        <w:spacing w:line="480" w:lineRule="auto"/>
        <w:jc w:val="center"/>
        <w:rPr>
          <w:rFonts w:ascii="Times New Roman" w:hAnsi="Times New Roman" w:cs="Times New Roman"/>
          <w:sz w:val="24"/>
          <w:szCs w:val="24"/>
        </w:rPr>
      </w:pPr>
    </w:p>
    <w:p w:rsidR="00C21CBF" w:rsidRPr="00E453C5" w:rsidRDefault="00C21CBF" w:rsidP="00E453C5">
      <w:pPr>
        <w:spacing w:line="480" w:lineRule="auto"/>
        <w:jc w:val="center"/>
        <w:rPr>
          <w:rFonts w:ascii="Times New Roman" w:hAnsi="Times New Roman" w:cs="Times New Roman"/>
          <w:sz w:val="24"/>
          <w:szCs w:val="24"/>
        </w:rPr>
      </w:pPr>
    </w:p>
    <w:p w:rsidR="00C21CBF" w:rsidRPr="00E453C5" w:rsidRDefault="00C21CBF" w:rsidP="00E453C5">
      <w:pPr>
        <w:spacing w:line="480" w:lineRule="auto"/>
        <w:jc w:val="center"/>
        <w:rPr>
          <w:rFonts w:ascii="Times New Roman" w:hAnsi="Times New Roman" w:cs="Times New Roman"/>
          <w:sz w:val="24"/>
          <w:szCs w:val="24"/>
        </w:rPr>
      </w:pPr>
    </w:p>
    <w:p w:rsidR="00C21CBF" w:rsidRPr="00E453C5" w:rsidRDefault="00C21CBF" w:rsidP="00E453C5">
      <w:pPr>
        <w:spacing w:line="480" w:lineRule="auto"/>
        <w:jc w:val="center"/>
        <w:rPr>
          <w:rFonts w:ascii="Times New Roman" w:hAnsi="Times New Roman" w:cs="Times New Roman"/>
          <w:sz w:val="24"/>
          <w:szCs w:val="24"/>
        </w:rPr>
      </w:pPr>
    </w:p>
    <w:p w:rsidR="00C21CBF" w:rsidRPr="00E453C5" w:rsidRDefault="00C21CBF" w:rsidP="00E453C5">
      <w:pPr>
        <w:spacing w:line="480" w:lineRule="auto"/>
        <w:jc w:val="center"/>
        <w:rPr>
          <w:rFonts w:ascii="Times New Roman" w:hAnsi="Times New Roman" w:cs="Times New Roman"/>
          <w:sz w:val="24"/>
          <w:szCs w:val="24"/>
        </w:rPr>
      </w:pPr>
    </w:p>
    <w:p w:rsidR="00C21CBF" w:rsidRPr="00E453C5" w:rsidRDefault="00C21CBF" w:rsidP="00E453C5">
      <w:pPr>
        <w:spacing w:line="480" w:lineRule="auto"/>
        <w:jc w:val="center"/>
        <w:rPr>
          <w:rFonts w:ascii="Times New Roman" w:hAnsi="Times New Roman" w:cs="Times New Roman"/>
          <w:b/>
          <w:sz w:val="24"/>
          <w:szCs w:val="24"/>
        </w:rPr>
      </w:pPr>
    </w:p>
    <w:p w:rsidR="00C21CBF" w:rsidRPr="00E453C5" w:rsidRDefault="00C21CBF" w:rsidP="00E453C5">
      <w:pPr>
        <w:spacing w:line="480" w:lineRule="auto"/>
        <w:jc w:val="center"/>
        <w:rPr>
          <w:rFonts w:ascii="Times New Roman" w:hAnsi="Times New Roman" w:cs="Times New Roman"/>
          <w:b/>
          <w:sz w:val="24"/>
          <w:szCs w:val="24"/>
        </w:rPr>
      </w:pPr>
    </w:p>
    <w:p w:rsidR="00C21CBF" w:rsidRPr="00E453C5" w:rsidRDefault="00C21CBF" w:rsidP="00E453C5">
      <w:pPr>
        <w:spacing w:line="480" w:lineRule="auto"/>
        <w:jc w:val="center"/>
        <w:rPr>
          <w:rFonts w:ascii="Times New Roman" w:hAnsi="Times New Roman" w:cs="Times New Roman"/>
          <w:b/>
          <w:sz w:val="24"/>
          <w:szCs w:val="24"/>
        </w:rPr>
      </w:pPr>
    </w:p>
    <w:p w:rsidR="00C21CBF" w:rsidRPr="00E453C5" w:rsidRDefault="00E453C5" w:rsidP="00E453C5">
      <w:pPr>
        <w:spacing w:line="480" w:lineRule="auto"/>
        <w:jc w:val="center"/>
        <w:rPr>
          <w:rFonts w:ascii="Times New Roman" w:hAnsi="Times New Roman" w:cs="Times New Roman"/>
          <w:b/>
          <w:sz w:val="24"/>
          <w:szCs w:val="24"/>
        </w:rPr>
      </w:pPr>
      <w:r w:rsidRPr="00E453C5">
        <w:rPr>
          <w:rFonts w:ascii="Times New Roman" w:hAnsi="Times New Roman" w:cs="Times New Roman"/>
          <w:b/>
          <w:sz w:val="24"/>
          <w:szCs w:val="24"/>
        </w:rPr>
        <w:t>BENAY V. WARNER BROS ENTERTAINMENT</w:t>
      </w:r>
    </w:p>
    <w:p w:rsidR="00C21CBF" w:rsidRPr="00E453C5" w:rsidRDefault="00C21CBF" w:rsidP="00E453C5">
      <w:pPr>
        <w:spacing w:line="480" w:lineRule="auto"/>
        <w:jc w:val="center"/>
        <w:rPr>
          <w:rFonts w:ascii="Times New Roman" w:hAnsi="Times New Roman" w:cs="Times New Roman"/>
          <w:b/>
          <w:sz w:val="24"/>
          <w:szCs w:val="24"/>
        </w:rPr>
      </w:pPr>
    </w:p>
    <w:p w:rsidR="00C21CBF" w:rsidRPr="00E453C5" w:rsidRDefault="00E453C5" w:rsidP="00E453C5">
      <w:pPr>
        <w:spacing w:line="480" w:lineRule="auto"/>
        <w:jc w:val="center"/>
        <w:rPr>
          <w:rFonts w:ascii="Times New Roman" w:hAnsi="Times New Roman" w:cs="Times New Roman"/>
          <w:sz w:val="24"/>
          <w:szCs w:val="24"/>
        </w:rPr>
      </w:pPr>
      <w:r w:rsidRPr="00E453C5">
        <w:rPr>
          <w:rFonts w:ascii="Times New Roman" w:hAnsi="Times New Roman" w:cs="Times New Roman"/>
          <w:sz w:val="24"/>
          <w:szCs w:val="24"/>
        </w:rPr>
        <w:t>Name</w:t>
      </w:r>
    </w:p>
    <w:p w:rsidR="00C21CBF" w:rsidRPr="00E453C5" w:rsidRDefault="00C21CBF" w:rsidP="00E453C5">
      <w:pPr>
        <w:spacing w:line="480" w:lineRule="auto"/>
        <w:jc w:val="center"/>
        <w:rPr>
          <w:rFonts w:ascii="Times New Roman" w:hAnsi="Times New Roman" w:cs="Times New Roman"/>
          <w:sz w:val="24"/>
          <w:szCs w:val="24"/>
        </w:rPr>
      </w:pPr>
    </w:p>
    <w:p w:rsidR="00C21CBF" w:rsidRPr="00E453C5" w:rsidRDefault="00E453C5" w:rsidP="00E453C5">
      <w:pPr>
        <w:spacing w:line="480" w:lineRule="auto"/>
        <w:jc w:val="center"/>
        <w:rPr>
          <w:rFonts w:ascii="Times New Roman" w:hAnsi="Times New Roman" w:cs="Times New Roman"/>
          <w:sz w:val="24"/>
          <w:szCs w:val="24"/>
        </w:rPr>
      </w:pPr>
      <w:r w:rsidRPr="00E453C5">
        <w:rPr>
          <w:rFonts w:ascii="Times New Roman" w:hAnsi="Times New Roman" w:cs="Times New Roman"/>
          <w:sz w:val="24"/>
          <w:szCs w:val="24"/>
        </w:rPr>
        <w:t>Course Code</w:t>
      </w:r>
    </w:p>
    <w:p w:rsidR="00C21CBF" w:rsidRPr="00E453C5" w:rsidRDefault="00C21CBF" w:rsidP="00E453C5">
      <w:pPr>
        <w:spacing w:line="480" w:lineRule="auto"/>
        <w:jc w:val="center"/>
        <w:rPr>
          <w:rFonts w:ascii="Times New Roman" w:hAnsi="Times New Roman" w:cs="Times New Roman"/>
          <w:sz w:val="24"/>
          <w:szCs w:val="24"/>
        </w:rPr>
      </w:pPr>
    </w:p>
    <w:p w:rsidR="00C21CBF" w:rsidRPr="00E453C5" w:rsidRDefault="00E453C5" w:rsidP="00E453C5">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Institutio</w:t>
      </w:r>
      <w:proofErr w:type="spellEnd"/>
    </w:p>
    <w:p w:rsidR="00C21CBF" w:rsidRPr="00E453C5" w:rsidRDefault="00E453C5" w:rsidP="00E453C5">
      <w:pPr>
        <w:spacing w:line="480" w:lineRule="auto"/>
        <w:jc w:val="center"/>
        <w:rPr>
          <w:rFonts w:ascii="Times New Roman" w:hAnsi="Times New Roman" w:cs="Times New Roman"/>
          <w:b/>
          <w:sz w:val="24"/>
          <w:szCs w:val="24"/>
        </w:rPr>
      </w:pPr>
      <w:r w:rsidRPr="00E453C5">
        <w:rPr>
          <w:rFonts w:ascii="Times New Roman" w:hAnsi="Times New Roman" w:cs="Times New Roman"/>
          <w:b/>
          <w:sz w:val="24"/>
          <w:szCs w:val="24"/>
        </w:rPr>
        <w:lastRenderedPageBreak/>
        <w:t>BENAY V. WARNER BROS ENTERTAINMENT</w:t>
      </w:r>
    </w:p>
    <w:p w:rsidR="00C21CBF" w:rsidRPr="00F80A9E" w:rsidRDefault="00F80A9E" w:rsidP="00F80A9E">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Briefly describe the facts that led to the dispute in this case?</w:t>
      </w:r>
    </w:p>
    <w:p w:rsidR="00C21CBF" w:rsidRDefault="00E453C5" w:rsidP="00E453C5">
      <w:pPr>
        <w:spacing w:line="480" w:lineRule="auto"/>
        <w:rPr>
          <w:rFonts w:ascii="Times New Roman" w:hAnsi="Times New Roman" w:cs="Times New Roman"/>
          <w:sz w:val="24"/>
          <w:szCs w:val="24"/>
        </w:rPr>
      </w:pPr>
      <w:r w:rsidRPr="00E453C5">
        <w:rPr>
          <w:rFonts w:ascii="Times New Roman" w:hAnsi="Times New Roman" w:cs="Times New Roman"/>
          <w:sz w:val="24"/>
          <w:szCs w:val="24"/>
        </w:rPr>
        <w:t xml:space="preserve"> </w:t>
      </w:r>
      <w:r>
        <w:rPr>
          <w:rFonts w:ascii="Times New Roman" w:hAnsi="Times New Roman" w:cs="Times New Roman"/>
          <w:sz w:val="24"/>
          <w:szCs w:val="24"/>
        </w:rPr>
        <w:tab/>
      </w:r>
      <w:r w:rsidRPr="00E453C5">
        <w:rPr>
          <w:rFonts w:ascii="Times New Roman" w:hAnsi="Times New Roman" w:cs="Times New Roman"/>
          <w:sz w:val="24"/>
          <w:szCs w:val="24"/>
        </w:rPr>
        <w:t>The entertainment led to the district court, which granted a summary judgment in favor of the implied-in-fact contact defendants' contract with lack of privity between plaintiffs and defendants, and John Logan, who co-wrote the screenplay for the film, holding that the plaintiffs lacked privity with these defendants. In the Litigation, authors considered to be plaintiffs</w:t>
      </w:r>
      <w:r w:rsidR="00890381" w:rsidRPr="00E453C5">
        <w:rPr>
          <w:rFonts w:ascii="Times New Roman" w:hAnsi="Times New Roman" w:cs="Times New Roman"/>
          <w:sz w:val="24"/>
          <w:szCs w:val="24"/>
        </w:rPr>
        <w:t xml:space="preserve"> of a copyrighted screenplay with the title The Last Samurai, which pitched their screenplay to defend Bedford Falls, which wad the production company, in 2001. There was a rejection of Bedford Falls, who cited a film project that had developed and released in 2003, which was also called The Last Samurai. The situation led the plaintiff to sue Bedford Falls, together with those who wrote the film. They were sued for breach of an implied contract and copyright. "When the two issues </w:t>
      </w:r>
      <w:r w:rsidRPr="00E453C5">
        <w:rPr>
          <w:rFonts w:ascii="Times New Roman" w:hAnsi="Times New Roman" w:cs="Times New Roman"/>
          <w:sz w:val="24"/>
          <w:szCs w:val="24"/>
        </w:rPr>
        <w:t>are whether two works are substantially similar, summary judgments</w:t>
      </w:r>
      <w:r w:rsidR="00890381" w:rsidRPr="00E453C5">
        <w:rPr>
          <w:rFonts w:ascii="Times New Roman" w:hAnsi="Times New Roman" w:cs="Times New Roman"/>
          <w:sz w:val="24"/>
          <w:szCs w:val="24"/>
        </w:rPr>
        <w:t xml:space="preserve"> is appropriate if no reasonable juror could find substantial similarity ideas and expression." </w:t>
      </w:r>
    </w:p>
    <w:p w:rsidR="00F80A9E" w:rsidRPr="00F80A9E" w:rsidRDefault="00F80A9E" w:rsidP="00F80A9E">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What were the legal claims and what arguments did they make to support them?</w:t>
      </w:r>
    </w:p>
    <w:p w:rsidR="00672151" w:rsidRPr="00E453C5" w:rsidRDefault="00E453C5" w:rsidP="00E453C5">
      <w:pPr>
        <w:spacing w:line="480" w:lineRule="auto"/>
        <w:rPr>
          <w:rFonts w:ascii="Times New Roman" w:hAnsi="Times New Roman" w:cs="Times New Roman"/>
          <w:sz w:val="24"/>
          <w:szCs w:val="24"/>
        </w:rPr>
      </w:pPr>
      <w:r w:rsidRPr="00E453C5">
        <w:rPr>
          <w:rFonts w:ascii="Times New Roman" w:hAnsi="Times New Roman" w:cs="Times New Roman"/>
          <w:sz w:val="24"/>
          <w:szCs w:val="24"/>
        </w:rPr>
        <w:tab/>
        <w:t xml:space="preserve">Bedford Falls was the only defendant who did not move for summary </w:t>
      </w:r>
      <w:r w:rsidR="00672151" w:rsidRPr="00E453C5">
        <w:rPr>
          <w:rFonts w:ascii="Times New Roman" w:hAnsi="Times New Roman" w:cs="Times New Roman"/>
          <w:sz w:val="24"/>
          <w:szCs w:val="24"/>
        </w:rPr>
        <w:t>judgment</w:t>
      </w:r>
      <w:r w:rsidRPr="00E453C5">
        <w:rPr>
          <w:rFonts w:ascii="Times New Roman" w:hAnsi="Times New Roman" w:cs="Times New Roman"/>
          <w:sz w:val="24"/>
          <w:szCs w:val="24"/>
        </w:rPr>
        <w:t xml:space="preserve"> on plaintiffs with an implied breach that claimed</w:t>
      </w:r>
      <w:r w:rsidR="00672151" w:rsidRPr="00E453C5">
        <w:rPr>
          <w:rFonts w:ascii="Times New Roman" w:hAnsi="Times New Roman" w:cs="Times New Roman"/>
          <w:sz w:val="24"/>
          <w:szCs w:val="24"/>
        </w:rPr>
        <w:t xml:space="preserve"> they lacked privity with plaintiffs as they were not any reliable breach of contract. All defendants were also able to move for summary judgment on a statute that had certain limitations ground as well as termination in the case of sanction for the alleged plaintiff's falsification of evidence</w:t>
      </w:r>
      <w:r w:rsidRPr="00E453C5">
        <w:rPr>
          <w:rFonts w:ascii="Times New Roman" w:hAnsi="Times New Roman" w:cs="Times New Roman"/>
          <w:sz w:val="24"/>
          <w:szCs w:val="24"/>
        </w:rPr>
        <w:t xml:space="preserve"> (</w:t>
      </w:r>
      <w:proofErr w:type="spellStart"/>
      <w:r w:rsidRPr="00E453C5">
        <w:rPr>
          <w:rFonts w:ascii="Times New Roman" w:hAnsi="Times New Roman" w:cs="Times New Roman"/>
          <w:sz w:val="24"/>
          <w:szCs w:val="24"/>
        </w:rPr>
        <w:t>Casido</w:t>
      </w:r>
      <w:proofErr w:type="spellEnd"/>
      <w:r w:rsidRPr="00E453C5">
        <w:rPr>
          <w:rFonts w:ascii="Times New Roman" w:hAnsi="Times New Roman" w:cs="Times New Roman"/>
          <w:sz w:val="24"/>
          <w:szCs w:val="24"/>
        </w:rPr>
        <w:t>, 2010)</w:t>
      </w:r>
      <w:r w:rsidR="00672151" w:rsidRPr="00E453C5">
        <w:rPr>
          <w:rFonts w:ascii="Times New Roman" w:hAnsi="Times New Roman" w:cs="Times New Roman"/>
          <w:sz w:val="24"/>
          <w:szCs w:val="24"/>
        </w:rPr>
        <w:t xml:space="preserve">.  The court also granted a judgment summary in favor of defendants at Warner Bros and John Logan, who were co-writers for the film, and they held plaintiffs who lacked the privity with these defendants. There was privity between an author and a producer; someone acted as an agent, a necessary element for an </w:t>
      </w:r>
      <w:r w:rsidR="00672151" w:rsidRPr="00E453C5">
        <w:rPr>
          <w:rFonts w:ascii="Times New Roman" w:hAnsi="Times New Roman" w:cs="Times New Roman"/>
          <w:sz w:val="24"/>
          <w:szCs w:val="24"/>
        </w:rPr>
        <w:lastRenderedPageBreak/>
        <w:t xml:space="preserve">implied fact contract. The contract arose as a result of personal relationships by understanding the parties with a court held that plaintiffs failed to adduce specific significant facts that supported the privity findings with Warner Bros. </w:t>
      </w:r>
      <w:r w:rsidR="00F80A9E">
        <w:rPr>
          <w:rFonts w:ascii="Times New Roman" w:hAnsi="Times New Roman" w:cs="Times New Roman"/>
          <w:sz w:val="24"/>
          <w:szCs w:val="24"/>
        </w:rPr>
        <w:br/>
        <w:t>3. What was the court’s decision and why did they make the decision?</w:t>
      </w:r>
    </w:p>
    <w:p w:rsidR="00672151" w:rsidRDefault="00E453C5" w:rsidP="00E453C5">
      <w:pPr>
        <w:spacing w:line="480" w:lineRule="auto"/>
        <w:rPr>
          <w:rFonts w:ascii="Times New Roman" w:hAnsi="Times New Roman" w:cs="Times New Roman"/>
          <w:sz w:val="24"/>
          <w:szCs w:val="24"/>
        </w:rPr>
      </w:pPr>
      <w:r w:rsidRPr="00E453C5">
        <w:rPr>
          <w:rFonts w:ascii="Times New Roman" w:hAnsi="Times New Roman" w:cs="Times New Roman"/>
          <w:sz w:val="24"/>
          <w:szCs w:val="24"/>
        </w:rPr>
        <w:tab/>
        <w:t>The court denied the summary judgment of defendants Edward Zwick, one of The La</w:t>
      </w:r>
      <w:r w:rsidR="006B517D" w:rsidRPr="00E453C5">
        <w:rPr>
          <w:rFonts w:ascii="Times New Roman" w:hAnsi="Times New Roman" w:cs="Times New Roman"/>
          <w:sz w:val="24"/>
          <w:szCs w:val="24"/>
        </w:rPr>
        <w:t>s</w:t>
      </w:r>
      <w:r w:rsidRPr="00E453C5">
        <w:rPr>
          <w:rFonts w:ascii="Times New Roman" w:hAnsi="Times New Roman" w:cs="Times New Roman"/>
          <w:sz w:val="24"/>
          <w:szCs w:val="24"/>
        </w:rPr>
        <w:t>t Samurai directors, and Marshall Herskovitiz, who was a co-author of the film'</w:t>
      </w:r>
      <w:r w:rsidR="006B517D" w:rsidRPr="00E453C5">
        <w:rPr>
          <w:rFonts w:ascii="Times New Roman" w:hAnsi="Times New Roman" w:cs="Times New Roman"/>
          <w:sz w:val="24"/>
          <w:szCs w:val="24"/>
        </w:rPr>
        <w:t xml:space="preserve">s screenplay. </w:t>
      </w:r>
      <w:r w:rsidRPr="00E453C5">
        <w:rPr>
          <w:rFonts w:ascii="Times New Roman" w:hAnsi="Times New Roman" w:cs="Times New Roman"/>
          <w:sz w:val="24"/>
          <w:szCs w:val="24"/>
        </w:rPr>
        <w:t xml:space="preserve">This held specific issues in the fact that it existed as to whether Richard Solomon, who was the former president of Bedford falls with whom the plaintiffs acted through for the defendants </w:t>
      </w:r>
      <w:proofErr w:type="spellStart"/>
      <w:r w:rsidRPr="00E453C5">
        <w:rPr>
          <w:rFonts w:ascii="Times New Roman" w:hAnsi="Times New Roman" w:cs="Times New Roman"/>
          <w:sz w:val="24"/>
          <w:szCs w:val="24"/>
        </w:rPr>
        <w:t>Zwick</w:t>
      </w:r>
      <w:proofErr w:type="spellEnd"/>
      <w:r w:rsidRPr="00E453C5">
        <w:rPr>
          <w:rFonts w:ascii="Times New Roman" w:hAnsi="Times New Roman" w:cs="Times New Roman"/>
          <w:sz w:val="24"/>
          <w:szCs w:val="24"/>
        </w:rPr>
        <w:t xml:space="preserve"> and </w:t>
      </w:r>
      <w:proofErr w:type="spellStart"/>
      <w:r w:rsidRPr="00E453C5">
        <w:rPr>
          <w:rFonts w:ascii="Times New Roman" w:hAnsi="Times New Roman" w:cs="Times New Roman"/>
          <w:sz w:val="24"/>
          <w:szCs w:val="24"/>
        </w:rPr>
        <w:t>Herskoivitiz</w:t>
      </w:r>
      <w:proofErr w:type="spellEnd"/>
      <w:r w:rsidRPr="00E453C5">
        <w:rPr>
          <w:rFonts w:ascii="Times New Roman" w:hAnsi="Times New Roman" w:cs="Times New Roman"/>
          <w:sz w:val="24"/>
          <w:szCs w:val="24"/>
        </w:rPr>
        <w:t>, as well as the pitching of their screenplay.</w:t>
      </w:r>
      <w:r w:rsidR="006B517D" w:rsidRPr="00E453C5">
        <w:rPr>
          <w:rFonts w:ascii="Times New Roman" w:hAnsi="Times New Roman" w:cs="Times New Roman"/>
          <w:sz w:val="24"/>
          <w:szCs w:val="24"/>
        </w:rPr>
        <w:t xml:space="preserve"> There was sufficient evidence that included deposition testimony of Solomon with whom his employment with Bedford Falls was appropriate to determine the interest of the capacity of producers, directors, and writers. The court also rejected the statute of limitations arguments provided by the defendants who required the contract claim's breach findings, which began to run before the film's release</w:t>
      </w:r>
      <w:r w:rsidRPr="00E453C5">
        <w:rPr>
          <w:rFonts w:ascii="Times New Roman" w:hAnsi="Times New Roman" w:cs="Times New Roman"/>
          <w:sz w:val="24"/>
          <w:szCs w:val="24"/>
        </w:rPr>
        <w:t xml:space="preserve"> (</w:t>
      </w:r>
      <w:r w:rsidR="006B517D" w:rsidRPr="00E453C5">
        <w:rPr>
          <w:rFonts w:ascii="Times New Roman" w:hAnsi="Times New Roman" w:cs="Times New Roman"/>
          <w:sz w:val="24"/>
          <w:szCs w:val="24"/>
        </w:rPr>
        <w:t>.</w:t>
      </w:r>
      <w:proofErr w:type="spellStart"/>
      <w:r w:rsidRPr="00E453C5">
        <w:rPr>
          <w:rFonts w:ascii="Times New Roman" w:hAnsi="Times New Roman" w:cs="Times New Roman"/>
          <w:sz w:val="24"/>
          <w:szCs w:val="24"/>
        </w:rPr>
        <w:t>Pataky</w:t>
      </w:r>
      <w:proofErr w:type="spellEnd"/>
      <w:r w:rsidRPr="00E453C5">
        <w:rPr>
          <w:rFonts w:ascii="Times New Roman" w:hAnsi="Times New Roman" w:cs="Times New Roman"/>
          <w:sz w:val="24"/>
          <w:szCs w:val="24"/>
        </w:rPr>
        <w:t>, 2011).</w:t>
      </w:r>
      <w:r w:rsidR="006B517D" w:rsidRPr="00E453C5">
        <w:rPr>
          <w:rFonts w:ascii="Times New Roman" w:hAnsi="Times New Roman" w:cs="Times New Roman"/>
          <w:sz w:val="24"/>
          <w:szCs w:val="24"/>
        </w:rPr>
        <w:t xml:space="preserve"> From the submission case, there was a claim from the plaintiff, which triggered the obligation to pay the authors for work use. Therefore the defendants were not entitled to summary judgment.</w:t>
      </w:r>
    </w:p>
    <w:p w:rsidR="00F80A9E" w:rsidRPr="00F80A9E" w:rsidRDefault="00F80A9E" w:rsidP="00F80A9E">
      <w:pPr>
        <w:pStyle w:val="ListParagraph"/>
        <w:numPr>
          <w:ilvl w:val="0"/>
          <w:numId w:val="2"/>
        </w:numPr>
        <w:spacing w:line="480" w:lineRule="auto"/>
        <w:rPr>
          <w:rFonts w:ascii="Times New Roman" w:hAnsi="Times New Roman" w:cs="Times New Roman"/>
          <w:sz w:val="24"/>
          <w:szCs w:val="24"/>
        </w:rPr>
      </w:pPr>
      <w:r w:rsidRPr="00F80A9E">
        <w:rPr>
          <w:rFonts w:ascii="Times New Roman" w:hAnsi="Times New Roman" w:cs="Times New Roman"/>
          <w:sz w:val="24"/>
          <w:szCs w:val="24"/>
        </w:rPr>
        <w:t>Explain why you agree or disagree with the outcome?</w:t>
      </w:r>
    </w:p>
    <w:p w:rsidR="00E453C5" w:rsidRPr="00E453C5" w:rsidRDefault="00E453C5" w:rsidP="00E453C5">
      <w:pPr>
        <w:spacing w:line="480" w:lineRule="auto"/>
        <w:rPr>
          <w:rFonts w:ascii="Times New Roman" w:hAnsi="Times New Roman" w:cs="Times New Roman"/>
          <w:sz w:val="24"/>
          <w:szCs w:val="24"/>
        </w:rPr>
      </w:pPr>
      <w:r w:rsidRPr="00E453C5">
        <w:rPr>
          <w:rFonts w:ascii="Times New Roman" w:hAnsi="Times New Roman" w:cs="Times New Roman"/>
          <w:sz w:val="24"/>
          <w:szCs w:val="24"/>
        </w:rPr>
        <w:tab/>
        <w:t>I agree with the court appeal that was affirmed in part as</w:t>
      </w:r>
      <w:r w:rsidR="0061079F" w:rsidRPr="00E453C5">
        <w:rPr>
          <w:rFonts w:ascii="Times New Roman" w:hAnsi="Times New Roman" w:cs="Times New Roman"/>
          <w:sz w:val="24"/>
          <w:szCs w:val="24"/>
        </w:rPr>
        <w:t xml:space="preserve"> it appealed to the two brothers Aaron and Matthew's </w:t>
      </w:r>
      <w:r w:rsidRPr="00E453C5">
        <w:rPr>
          <w:rFonts w:ascii="Times New Roman" w:hAnsi="Times New Roman" w:cs="Times New Roman"/>
          <w:sz w:val="24"/>
          <w:szCs w:val="24"/>
        </w:rPr>
        <w:t>copyright claim of granting a summary judgment to the defendants on the copyright and breach of</w:t>
      </w:r>
      <w:r w:rsidR="0061079F" w:rsidRPr="00E453C5">
        <w:rPr>
          <w:rFonts w:ascii="Times New Roman" w:hAnsi="Times New Roman" w:cs="Times New Roman"/>
          <w:sz w:val="24"/>
          <w:szCs w:val="24"/>
        </w:rPr>
        <w:t xml:space="preserve"> contract claims, which was an affirmed copyright claim. The demand was reversed to remand on the contract claim breach. Therefore for the copyright to prevail, the Benays had to demonstrate the valid copyright through their own and constitute elements that </w:t>
      </w:r>
      <w:r w:rsidR="0061079F" w:rsidRPr="00E453C5">
        <w:rPr>
          <w:rFonts w:ascii="Times New Roman" w:hAnsi="Times New Roman" w:cs="Times New Roman"/>
          <w:sz w:val="24"/>
          <w:szCs w:val="24"/>
        </w:rPr>
        <w:lastRenderedPageBreak/>
        <w:t xml:space="preserve">worked together as an original. Thus the defendants did not deny that the Benays owned valid copyright. </w:t>
      </w:r>
    </w:p>
    <w:p w:rsidR="0061079F" w:rsidRPr="00F80A9E" w:rsidRDefault="00E453C5" w:rsidP="00F80A9E">
      <w:pPr>
        <w:pStyle w:val="ListParagraph"/>
        <w:numPr>
          <w:ilvl w:val="0"/>
          <w:numId w:val="2"/>
        </w:numPr>
        <w:spacing w:line="480" w:lineRule="auto"/>
        <w:rPr>
          <w:rFonts w:ascii="Times New Roman" w:hAnsi="Times New Roman" w:cs="Times New Roman"/>
          <w:sz w:val="24"/>
          <w:szCs w:val="24"/>
        </w:rPr>
      </w:pPr>
      <w:r w:rsidRPr="00F80A9E">
        <w:rPr>
          <w:rFonts w:ascii="Times New Roman" w:hAnsi="Times New Roman" w:cs="Times New Roman"/>
          <w:sz w:val="24"/>
          <w:szCs w:val="24"/>
        </w:rPr>
        <w:t xml:space="preserve">Vocabulary: </w:t>
      </w:r>
    </w:p>
    <w:p w:rsidR="0061079F" w:rsidRPr="00E453C5" w:rsidRDefault="00E453C5" w:rsidP="00E453C5">
      <w:pPr>
        <w:spacing w:line="480" w:lineRule="auto"/>
        <w:rPr>
          <w:rFonts w:ascii="Times New Roman" w:hAnsi="Times New Roman" w:cs="Times New Roman"/>
          <w:sz w:val="24"/>
          <w:szCs w:val="24"/>
        </w:rPr>
      </w:pPr>
      <w:r w:rsidRPr="00E453C5">
        <w:rPr>
          <w:rFonts w:ascii="Times New Roman" w:hAnsi="Times New Roman" w:cs="Times New Roman"/>
          <w:sz w:val="24"/>
          <w:szCs w:val="24"/>
        </w:rPr>
        <w:t>Infringement- is a violation, a breach, or an unauthorized act.</w:t>
      </w:r>
    </w:p>
    <w:p w:rsidR="0061079F" w:rsidRPr="00E453C5" w:rsidRDefault="00E453C5" w:rsidP="00E453C5">
      <w:pPr>
        <w:spacing w:line="480" w:lineRule="auto"/>
        <w:rPr>
          <w:rFonts w:ascii="Times New Roman" w:hAnsi="Times New Roman" w:cs="Times New Roman"/>
          <w:sz w:val="24"/>
          <w:szCs w:val="24"/>
        </w:rPr>
      </w:pPr>
      <w:r w:rsidRPr="00E453C5">
        <w:rPr>
          <w:rFonts w:ascii="Times New Roman" w:hAnsi="Times New Roman" w:cs="Times New Roman"/>
          <w:sz w:val="24"/>
          <w:szCs w:val="24"/>
        </w:rPr>
        <w:t xml:space="preserve">“To prevail on their copyright infringement claim, the Benays must demonstrate their ownership of a valid copyright and copying of constituent elements of the work that are original." </w:t>
      </w:r>
    </w:p>
    <w:p w:rsidR="00C21CBF" w:rsidRPr="00E453C5" w:rsidRDefault="00C21CBF" w:rsidP="00E453C5">
      <w:pPr>
        <w:spacing w:line="480" w:lineRule="auto"/>
        <w:jc w:val="center"/>
        <w:rPr>
          <w:rFonts w:ascii="Times New Roman" w:hAnsi="Times New Roman" w:cs="Times New Roman"/>
          <w:sz w:val="24"/>
          <w:szCs w:val="24"/>
        </w:rPr>
      </w:pPr>
    </w:p>
    <w:p w:rsidR="00C21CBF" w:rsidRPr="00E453C5" w:rsidRDefault="00C21CBF" w:rsidP="00E453C5">
      <w:pPr>
        <w:spacing w:line="480" w:lineRule="auto"/>
        <w:jc w:val="center"/>
        <w:rPr>
          <w:rFonts w:ascii="Times New Roman" w:hAnsi="Times New Roman" w:cs="Times New Roman"/>
          <w:sz w:val="24"/>
          <w:szCs w:val="24"/>
        </w:rPr>
      </w:pPr>
    </w:p>
    <w:p w:rsidR="00C21CBF" w:rsidRPr="00E453C5" w:rsidRDefault="00C21CBF" w:rsidP="00E453C5">
      <w:pPr>
        <w:spacing w:line="480" w:lineRule="auto"/>
        <w:jc w:val="center"/>
        <w:rPr>
          <w:rFonts w:ascii="Times New Roman" w:hAnsi="Times New Roman" w:cs="Times New Roman"/>
          <w:sz w:val="24"/>
          <w:szCs w:val="24"/>
        </w:rPr>
      </w:pPr>
    </w:p>
    <w:p w:rsidR="00C21CBF" w:rsidRPr="00E453C5" w:rsidRDefault="00C21CBF" w:rsidP="00E453C5">
      <w:pPr>
        <w:spacing w:line="480" w:lineRule="auto"/>
        <w:jc w:val="center"/>
        <w:rPr>
          <w:rFonts w:ascii="Times New Roman" w:hAnsi="Times New Roman" w:cs="Times New Roman"/>
          <w:sz w:val="24"/>
          <w:szCs w:val="24"/>
        </w:rPr>
      </w:pPr>
    </w:p>
    <w:p w:rsidR="00E453C5" w:rsidRPr="00E453C5" w:rsidRDefault="00E453C5" w:rsidP="00E453C5">
      <w:pPr>
        <w:spacing w:line="480" w:lineRule="auto"/>
        <w:jc w:val="center"/>
        <w:rPr>
          <w:rFonts w:ascii="Times New Roman" w:hAnsi="Times New Roman" w:cs="Times New Roman"/>
          <w:sz w:val="24"/>
          <w:szCs w:val="24"/>
        </w:rPr>
      </w:pPr>
    </w:p>
    <w:p w:rsidR="00E453C5" w:rsidRPr="00E453C5" w:rsidRDefault="00E453C5" w:rsidP="00E453C5">
      <w:pPr>
        <w:spacing w:line="480" w:lineRule="auto"/>
        <w:jc w:val="center"/>
        <w:rPr>
          <w:rFonts w:ascii="Times New Roman" w:hAnsi="Times New Roman" w:cs="Times New Roman"/>
          <w:sz w:val="24"/>
          <w:szCs w:val="24"/>
        </w:rPr>
      </w:pPr>
    </w:p>
    <w:p w:rsidR="00E453C5" w:rsidRPr="00E453C5" w:rsidRDefault="00E453C5" w:rsidP="00E453C5">
      <w:pPr>
        <w:spacing w:line="480" w:lineRule="auto"/>
        <w:jc w:val="center"/>
        <w:rPr>
          <w:rFonts w:ascii="Times New Roman" w:hAnsi="Times New Roman" w:cs="Times New Roman"/>
          <w:sz w:val="24"/>
          <w:szCs w:val="24"/>
        </w:rPr>
      </w:pPr>
    </w:p>
    <w:p w:rsidR="00E453C5" w:rsidRPr="00E453C5" w:rsidRDefault="00E453C5" w:rsidP="00E453C5">
      <w:pPr>
        <w:spacing w:line="480" w:lineRule="auto"/>
        <w:jc w:val="center"/>
        <w:rPr>
          <w:rFonts w:ascii="Times New Roman" w:hAnsi="Times New Roman" w:cs="Times New Roman"/>
          <w:sz w:val="24"/>
          <w:szCs w:val="24"/>
        </w:rPr>
      </w:pPr>
    </w:p>
    <w:p w:rsidR="00E453C5" w:rsidRDefault="00E453C5" w:rsidP="00E453C5">
      <w:pPr>
        <w:spacing w:line="480" w:lineRule="auto"/>
        <w:jc w:val="center"/>
        <w:rPr>
          <w:rFonts w:ascii="Times New Roman" w:hAnsi="Times New Roman" w:cs="Times New Roman"/>
          <w:sz w:val="24"/>
          <w:szCs w:val="24"/>
        </w:rPr>
      </w:pPr>
    </w:p>
    <w:p w:rsidR="00E453C5" w:rsidRDefault="00E453C5" w:rsidP="00E453C5">
      <w:pPr>
        <w:spacing w:line="480" w:lineRule="auto"/>
        <w:jc w:val="center"/>
        <w:rPr>
          <w:rFonts w:ascii="Times New Roman" w:hAnsi="Times New Roman" w:cs="Times New Roman"/>
          <w:sz w:val="24"/>
          <w:szCs w:val="24"/>
        </w:rPr>
      </w:pPr>
    </w:p>
    <w:p w:rsidR="00E453C5" w:rsidRDefault="00E453C5" w:rsidP="004543ED">
      <w:pPr>
        <w:spacing w:line="480" w:lineRule="auto"/>
        <w:rPr>
          <w:rFonts w:ascii="Times New Roman" w:hAnsi="Times New Roman" w:cs="Times New Roman"/>
          <w:sz w:val="24"/>
          <w:szCs w:val="24"/>
        </w:rPr>
      </w:pPr>
    </w:p>
    <w:p w:rsidR="004543ED" w:rsidRPr="00E453C5" w:rsidRDefault="004543ED" w:rsidP="004543ED">
      <w:pPr>
        <w:spacing w:line="480" w:lineRule="auto"/>
        <w:rPr>
          <w:rFonts w:ascii="Times New Roman" w:hAnsi="Times New Roman" w:cs="Times New Roman"/>
          <w:sz w:val="24"/>
          <w:szCs w:val="24"/>
        </w:rPr>
      </w:pPr>
      <w:bookmarkStart w:id="0" w:name="_GoBack"/>
      <w:bookmarkEnd w:id="0"/>
    </w:p>
    <w:p w:rsidR="00E453C5" w:rsidRPr="00E453C5" w:rsidRDefault="00E453C5" w:rsidP="00E453C5">
      <w:pPr>
        <w:spacing w:line="480" w:lineRule="auto"/>
        <w:jc w:val="center"/>
        <w:rPr>
          <w:rFonts w:ascii="Times New Roman" w:hAnsi="Times New Roman" w:cs="Times New Roman"/>
          <w:sz w:val="24"/>
          <w:szCs w:val="24"/>
        </w:rPr>
      </w:pPr>
      <w:r w:rsidRPr="00E453C5">
        <w:rPr>
          <w:rFonts w:ascii="Times New Roman" w:hAnsi="Times New Roman" w:cs="Times New Roman"/>
          <w:sz w:val="24"/>
          <w:szCs w:val="24"/>
        </w:rPr>
        <w:lastRenderedPageBreak/>
        <w:t xml:space="preserve">References </w:t>
      </w:r>
    </w:p>
    <w:p w:rsidR="00E453C5" w:rsidRPr="00E453C5" w:rsidRDefault="00E453C5" w:rsidP="00E453C5">
      <w:pPr>
        <w:spacing w:line="480" w:lineRule="auto"/>
        <w:ind w:left="720" w:hanging="720"/>
        <w:rPr>
          <w:rFonts w:ascii="Times New Roman" w:hAnsi="Times New Roman" w:cs="Times New Roman"/>
          <w:sz w:val="24"/>
          <w:szCs w:val="24"/>
        </w:rPr>
      </w:pPr>
      <w:proofErr w:type="spellStart"/>
      <w:r w:rsidRPr="00E453C5">
        <w:rPr>
          <w:rFonts w:ascii="Times New Roman" w:hAnsi="Times New Roman" w:cs="Times New Roman"/>
          <w:sz w:val="24"/>
          <w:szCs w:val="24"/>
        </w:rPr>
        <w:t>Casido</w:t>
      </w:r>
      <w:proofErr w:type="spellEnd"/>
      <w:r w:rsidRPr="00E453C5">
        <w:rPr>
          <w:rFonts w:ascii="Times New Roman" w:hAnsi="Times New Roman" w:cs="Times New Roman"/>
          <w:sz w:val="24"/>
          <w:szCs w:val="24"/>
        </w:rPr>
        <w:t xml:space="preserve">, B. (2010). </w:t>
      </w:r>
      <w:proofErr w:type="spellStart"/>
      <w:r w:rsidRPr="00E453C5">
        <w:rPr>
          <w:rFonts w:ascii="Times New Roman" w:hAnsi="Times New Roman" w:cs="Times New Roman"/>
          <w:sz w:val="24"/>
          <w:szCs w:val="24"/>
        </w:rPr>
        <w:t>Benay</w:t>
      </w:r>
      <w:proofErr w:type="spellEnd"/>
      <w:r w:rsidRPr="00E453C5">
        <w:rPr>
          <w:rFonts w:ascii="Times New Roman" w:hAnsi="Times New Roman" w:cs="Times New Roman"/>
          <w:sz w:val="24"/>
          <w:szCs w:val="24"/>
        </w:rPr>
        <w:t xml:space="preserve"> v. Warner Bros. Entertainment, Inc.: New Standard Needed for Determining Actual Use. </w:t>
      </w:r>
      <w:proofErr w:type="gramStart"/>
      <w:r w:rsidRPr="00E453C5">
        <w:rPr>
          <w:rFonts w:ascii="Times New Roman" w:hAnsi="Times New Roman" w:cs="Times New Roman"/>
          <w:i/>
          <w:iCs/>
          <w:sz w:val="24"/>
          <w:szCs w:val="24"/>
        </w:rPr>
        <w:t>Golden Gate UL Rev.</w:t>
      </w:r>
      <w:r w:rsidRPr="00E453C5">
        <w:rPr>
          <w:rFonts w:ascii="Times New Roman" w:hAnsi="Times New Roman" w:cs="Times New Roman"/>
          <w:sz w:val="24"/>
          <w:szCs w:val="24"/>
        </w:rPr>
        <w:t>, </w:t>
      </w:r>
      <w:r w:rsidRPr="00E453C5">
        <w:rPr>
          <w:rFonts w:ascii="Times New Roman" w:hAnsi="Times New Roman" w:cs="Times New Roman"/>
          <w:i/>
          <w:iCs/>
          <w:sz w:val="24"/>
          <w:szCs w:val="24"/>
        </w:rPr>
        <w:t>41</w:t>
      </w:r>
      <w:r w:rsidRPr="00E453C5">
        <w:rPr>
          <w:rFonts w:ascii="Times New Roman" w:hAnsi="Times New Roman" w:cs="Times New Roman"/>
          <w:sz w:val="24"/>
          <w:szCs w:val="24"/>
        </w:rPr>
        <w:t>, 327.</w:t>
      </w:r>
      <w:proofErr w:type="gramEnd"/>
    </w:p>
    <w:p w:rsidR="00E453C5" w:rsidRPr="00E453C5" w:rsidRDefault="00E453C5" w:rsidP="00E453C5">
      <w:pPr>
        <w:spacing w:line="480" w:lineRule="auto"/>
        <w:ind w:left="720" w:hanging="720"/>
        <w:rPr>
          <w:rFonts w:ascii="Times New Roman" w:hAnsi="Times New Roman" w:cs="Times New Roman"/>
          <w:sz w:val="24"/>
          <w:szCs w:val="24"/>
        </w:rPr>
      </w:pPr>
      <w:proofErr w:type="spellStart"/>
      <w:r w:rsidRPr="00E453C5">
        <w:rPr>
          <w:rFonts w:ascii="Times New Roman" w:hAnsi="Times New Roman" w:cs="Times New Roman"/>
          <w:sz w:val="24"/>
          <w:szCs w:val="24"/>
        </w:rPr>
        <w:t>Pataky</w:t>
      </w:r>
      <w:proofErr w:type="spellEnd"/>
      <w:r w:rsidRPr="00E453C5">
        <w:rPr>
          <w:rFonts w:ascii="Times New Roman" w:hAnsi="Times New Roman" w:cs="Times New Roman"/>
          <w:sz w:val="24"/>
          <w:szCs w:val="24"/>
        </w:rPr>
        <w:t xml:space="preserve">, P. C. (2011). No Copyright, No Problem: </w:t>
      </w:r>
      <w:proofErr w:type="spellStart"/>
      <w:r w:rsidRPr="00E453C5">
        <w:rPr>
          <w:rFonts w:ascii="Times New Roman" w:hAnsi="Times New Roman" w:cs="Times New Roman"/>
          <w:sz w:val="24"/>
          <w:szCs w:val="24"/>
        </w:rPr>
        <w:t>Benay</w:t>
      </w:r>
      <w:proofErr w:type="spellEnd"/>
      <w:r w:rsidRPr="00E453C5">
        <w:rPr>
          <w:rFonts w:ascii="Times New Roman" w:hAnsi="Times New Roman" w:cs="Times New Roman"/>
          <w:sz w:val="24"/>
          <w:szCs w:val="24"/>
        </w:rPr>
        <w:t xml:space="preserve"> v. Warner Brothers Shows the Substantial Similarity Test Applied in Idea Submission Cases Does Not Require Copyright-Level Similarity. </w:t>
      </w:r>
      <w:r w:rsidRPr="00E453C5">
        <w:rPr>
          <w:rFonts w:ascii="Times New Roman" w:hAnsi="Times New Roman" w:cs="Times New Roman"/>
          <w:i/>
          <w:iCs/>
          <w:sz w:val="24"/>
          <w:szCs w:val="24"/>
        </w:rPr>
        <w:t xml:space="preserve">Ariz. St. U. Sports &amp; </w:t>
      </w:r>
      <w:proofErr w:type="spellStart"/>
      <w:proofErr w:type="gramStart"/>
      <w:r w:rsidRPr="00E453C5">
        <w:rPr>
          <w:rFonts w:ascii="Times New Roman" w:hAnsi="Times New Roman" w:cs="Times New Roman"/>
          <w:i/>
          <w:iCs/>
          <w:sz w:val="24"/>
          <w:szCs w:val="24"/>
        </w:rPr>
        <w:t>Ent</w:t>
      </w:r>
      <w:proofErr w:type="spellEnd"/>
      <w:proofErr w:type="gramEnd"/>
      <w:r w:rsidRPr="00E453C5">
        <w:rPr>
          <w:rFonts w:ascii="Times New Roman" w:hAnsi="Times New Roman" w:cs="Times New Roman"/>
          <w:i/>
          <w:iCs/>
          <w:sz w:val="24"/>
          <w:szCs w:val="24"/>
        </w:rPr>
        <w:t xml:space="preserve">. </w:t>
      </w:r>
      <w:proofErr w:type="gramStart"/>
      <w:r w:rsidRPr="00E453C5">
        <w:rPr>
          <w:rFonts w:ascii="Times New Roman" w:hAnsi="Times New Roman" w:cs="Times New Roman"/>
          <w:i/>
          <w:iCs/>
          <w:sz w:val="24"/>
          <w:szCs w:val="24"/>
        </w:rPr>
        <w:t>LJ</w:t>
      </w:r>
      <w:r w:rsidRPr="00E453C5">
        <w:rPr>
          <w:rFonts w:ascii="Times New Roman" w:hAnsi="Times New Roman" w:cs="Times New Roman"/>
          <w:sz w:val="24"/>
          <w:szCs w:val="24"/>
        </w:rPr>
        <w:t>, </w:t>
      </w:r>
      <w:r w:rsidRPr="00E453C5">
        <w:rPr>
          <w:rFonts w:ascii="Times New Roman" w:hAnsi="Times New Roman" w:cs="Times New Roman"/>
          <w:i/>
          <w:iCs/>
          <w:sz w:val="24"/>
          <w:szCs w:val="24"/>
        </w:rPr>
        <w:t>1</w:t>
      </w:r>
      <w:r w:rsidRPr="00E453C5">
        <w:rPr>
          <w:rFonts w:ascii="Times New Roman" w:hAnsi="Times New Roman" w:cs="Times New Roman"/>
          <w:sz w:val="24"/>
          <w:szCs w:val="24"/>
        </w:rPr>
        <w:t>, 59.</w:t>
      </w:r>
      <w:proofErr w:type="gramEnd"/>
    </w:p>
    <w:p w:rsidR="00C21CBF" w:rsidRPr="00E453C5" w:rsidRDefault="00C21CBF" w:rsidP="00E453C5">
      <w:pPr>
        <w:spacing w:line="480" w:lineRule="auto"/>
        <w:jc w:val="center"/>
        <w:rPr>
          <w:rFonts w:ascii="Times New Roman" w:hAnsi="Times New Roman" w:cs="Times New Roman"/>
          <w:sz w:val="24"/>
          <w:szCs w:val="24"/>
        </w:rPr>
      </w:pPr>
    </w:p>
    <w:p w:rsidR="00C21CBF" w:rsidRPr="00C21CBF" w:rsidRDefault="00C21CBF" w:rsidP="00C21CBF">
      <w:pPr>
        <w:jc w:val="center"/>
        <w:rPr>
          <w:rFonts w:ascii="Times New Roman" w:hAnsi="Times New Roman" w:cs="Times New Roman"/>
          <w:sz w:val="24"/>
          <w:szCs w:val="24"/>
        </w:rPr>
      </w:pPr>
    </w:p>
    <w:sectPr w:rsidR="00C21CBF" w:rsidRPr="00C21C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587DDB"/>
    <w:multiLevelType w:val="hybridMultilevel"/>
    <w:tmpl w:val="8A16D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8FF4CD7"/>
    <w:multiLevelType w:val="hybridMultilevel"/>
    <w:tmpl w:val="9C0280A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CBF"/>
    <w:rsid w:val="000F63D4"/>
    <w:rsid w:val="002D3C84"/>
    <w:rsid w:val="004543ED"/>
    <w:rsid w:val="0061079F"/>
    <w:rsid w:val="00672151"/>
    <w:rsid w:val="006B517D"/>
    <w:rsid w:val="00890381"/>
    <w:rsid w:val="00C21CBF"/>
    <w:rsid w:val="00E453C5"/>
    <w:rsid w:val="00EF6364"/>
    <w:rsid w:val="00F00282"/>
    <w:rsid w:val="00F80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0A9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0A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694</Words>
  <Characters>3957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bernice</dc:creator>
  <cp:lastModifiedBy>bernice</cp:lastModifiedBy>
  <cp:revision>2</cp:revision>
  <dcterms:created xsi:type="dcterms:W3CDTF">2020-11-23T15:10:00Z</dcterms:created>
  <dcterms:modified xsi:type="dcterms:W3CDTF">2020-11-23T15:10:00Z</dcterms:modified>
</cp:coreProperties>
</file>